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1E" w:rsidRPr="0030431E" w:rsidRDefault="0030431E" w:rsidP="0030431E">
      <w:pPr>
        <w:jc w:val="center"/>
        <w:rPr>
          <w:b/>
          <w:sz w:val="28"/>
          <w:szCs w:val="28"/>
        </w:rPr>
      </w:pPr>
      <w:r w:rsidRPr="0030431E">
        <w:rPr>
          <w:b/>
          <w:sz w:val="28"/>
          <w:szCs w:val="28"/>
        </w:rPr>
        <w:t>CÁTEDRA DI VIRGILIO-MECCIA</w:t>
      </w:r>
    </w:p>
    <w:p w:rsidR="0030431E" w:rsidRPr="0030431E" w:rsidRDefault="0030431E" w:rsidP="0030431E">
      <w:pPr>
        <w:jc w:val="center"/>
        <w:rPr>
          <w:b/>
          <w:sz w:val="28"/>
          <w:szCs w:val="28"/>
        </w:rPr>
      </w:pPr>
      <w:r w:rsidRPr="0030431E">
        <w:rPr>
          <w:b/>
          <w:sz w:val="28"/>
          <w:szCs w:val="28"/>
        </w:rPr>
        <w:t>GUÍA DE LECTURA</w:t>
      </w:r>
      <w:r>
        <w:rPr>
          <w:b/>
          <w:sz w:val="28"/>
          <w:szCs w:val="28"/>
        </w:rPr>
        <w:t xml:space="preserve"> </w:t>
      </w:r>
      <w:r w:rsidRPr="0030431E">
        <w:rPr>
          <w:b/>
          <w:sz w:val="28"/>
          <w:szCs w:val="28"/>
        </w:rPr>
        <w:t>PARA CLASE DE CONSULTA</w:t>
      </w:r>
      <w:r>
        <w:rPr>
          <w:b/>
          <w:sz w:val="28"/>
          <w:szCs w:val="28"/>
        </w:rPr>
        <w:t xml:space="preserve"> SOBRE </w:t>
      </w:r>
    </w:p>
    <w:p w:rsidR="0030431E" w:rsidRPr="0030431E" w:rsidRDefault="0030431E" w:rsidP="0030431E">
      <w:pPr>
        <w:jc w:val="center"/>
        <w:rPr>
          <w:b/>
          <w:sz w:val="28"/>
          <w:szCs w:val="28"/>
          <w:u w:val="single"/>
        </w:rPr>
      </w:pPr>
      <w:r w:rsidRPr="0030431E">
        <w:rPr>
          <w:b/>
          <w:sz w:val="28"/>
          <w:szCs w:val="28"/>
          <w:u w:val="single"/>
        </w:rPr>
        <w:t>MÉTODO ETNOGRÁFICO</w:t>
      </w:r>
    </w:p>
    <w:p w:rsidR="0030431E" w:rsidRPr="0030431E" w:rsidRDefault="0030431E" w:rsidP="0030431E">
      <w:pPr>
        <w:jc w:val="center"/>
        <w:rPr>
          <w:b/>
          <w:sz w:val="28"/>
          <w:szCs w:val="28"/>
        </w:rPr>
      </w:pPr>
      <w:r w:rsidRPr="0030431E">
        <w:rPr>
          <w:b/>
          <w:sz w:val="28"/>
          <w:szCs w:val="28"/>
        </w:rPr>
        <w:t>1° CUATRIMESTRE 2016</w:t>
      </w:r>
    </w:p>
    <w:p w:rsidR="0030431E" w:rsidRPr="0030431E" w:rsidRDefault="0030431E" w:rsidP="0030431E">
      <w:pPr>
        <w:jc w:val="both"/>
      </w:pPr>
    </w:p>
    <w:p w:rsidR="0030431E" w:rsidRDefault="0030431E" w:rsidP="0030431E">
      <w:pPr>
        <w:jc w:val="both"/>
      </w:pPr>
      <w:r>
        <w:t>Bibliografía:</w:t>
      </w:r>
    </w:p>
    <w:p w:rsidR="0030431E" w:rsidRDefault="0030431E" w:rsidP="0030431E">
      <w:pPr>
        <w:jc w:val="both"/>
      </w:pPr>
      <w:r>
        <w:t xml:space="preserve">GUBER, R.: (2004); “La entrevista antropológica: introducción a la no </w:t>
      </w:r>
      <w:proofErr w:type="spellStart"/>
      <w:r>
        <w:t>directividad</w:t>
      </w:r>
      <w:proofErr w:type="spellEnd"/>
      <w:r>
        <w:t xml:space="preserve">” y “La entrevista antropológica: preguntas para abrir los sentidos” en </w:t>
      </w:r>
      <w:r w:rsidRPr="0030431E">
        <w:rPr>
          <w:i/>
        </w:rPr>
        <w:t>El salvaje metropolitano. Reconstrucción del conocimiento social en trabajo de campo</w:t>
      </w:r>
      <w:r>
        <w:t>, B</w:t>
      </w:r>
      <w:r>
        <w:t>uenos Aires, Paidós.</w:t>
      </w:r>
    </w:p>
    <w:p w:rsidR="0030431E" w:rsidRDefault="0030431E" w:rsidP="0030431E">
      <w:pPr>
        <w:jc w:val="both"/>
      </w:pPr>
      <w:r>
        <w:t xml:space="preserve">GANDULFO, C. (2007): “Introducción”, “El guaraní </w:t>
      </w:r>
      <w:proofErr w:type="spellStart"/>
      <w:r>
        <w:t>acorrentinado</w:t>
      </w:r>
      <w:proofErr w:type="spellEnd"/>
      <w:r>
        <w:t>” y “</w:t>
      </w:r>
      <w:proofErr w:type="gramStart"/>
      <w:r>
        <w:t>¿</w:t>
      </w:r>
      <w:proofErr w:type="gramEnd"/>
      <w:r>
        <w:t xml:space="preserve">Cuántos niños hablan guaraní” en </w:t>
      </w:r>
      <w:r w:rsidRPr="0030431E">
        <w:rPr>
          <w:i/>
        </w:rPr>
        <w:t>Entiendo pero no hablo. El guaraní “</w:t>
      </w:r>
      <w:proofErr w:type="spellStart"/>
      <w:r w:rsidRPr="0030431E">
        <w:rPr>
          <w:i/>
        </w:rPr>
        <w:t>acorrentinado</w:t>
      </w:r>
      <w:proofErr w:type="spellEnd"/>
      <w:r w:rsidRPr="0030431E">
        <w:rPr>
          <w:i/>
        </w:rPr>
        <w:t>” en una escuela rural: usos y significaciones</w:t>
      </w:r>
      <w:r>
        <w:t>, Buenos Ai</w:t>
      </w:r>
      <w:r>
        <w:t>res, Antropofagia.</w:t>
      </w:r>
    </w:p>
    <w:p w:rsidR="0030431E" w:rsidRDefault="0030431E" w:rsidP="0030431E">
      <w:pPr>
        <w:jc w:val="both"/>
      </w:pPr>
    </w:p>
    <w:p w:rsidR="0030431E" w:rsidRPr="00ED4C92" w:rsidRDefault="0030431E" w:rsidP="0030431E">
      <w:pPr>
        <w:jc w:val="both"/>
        <w:rPr>
          <w:u w:val="single"/>
        </w:rPr>
      </w:pPr>
      <w:r w:rsidRPr="00ED4C92">
        <w:rPr>
          <w:u w:val="single"/>
        </w:rPr>
        <w:t>La consigna es leer los textos en base a las prioridades temáticas indicadas más abajo y asistir al teórico con el objeto de int</w:t>
      </w:r>
      <w:bookmarkStart w:id="0" w:name="_GoBack"/>
      <w:bookmarkEnd w:id="0"/>
      <w:r w:rsidRPr="00ED4C92">
        <w:rPr>
          <w:u w:val="single"/>
        </w:rPr>
        <w:t>ercambiar y atender dudas y/o consultas.</w:t>
      </w:r>
    </w:p>
    <w:p w:rsidR="0030431E" w:rsidRDefault="0030431E" w:rsidP="0030431E">
      <w:pPr>
        <w:jc w:val="both"/>
      </w:pPr>
    </w:p>
    <w:p w:rsidR="0030431E" w:rsidRDefault="0030431E" w:rsidP="0030431E">
      <w:pPr>
        <w:jc w:val="both"/>
      </w:pPr>
      <w:r>
        <w:t xml:space="preserve">Prioridades temáticas del texto de </w:t>
      </w:r>
      <w:proofErr w:type="spellStart"/>
      <w:r>
        <w:t>Guber</w:t>
      </w:r>
      <w:proofErr w:type="spellEnd"/>
      <w:r>
        <w:t>:</w:t>
      </w:r>
    </w:p>
    <w:p w:rsidR="0030431E" w:rsidRDefault="0030431E" w:rsidP="0030431E">
      <w:pPr>
        <w:jc w:val="both"/>
      </w:pPr>
      <w:r>
        <w:t xml:space="preserve">a) </w:t>
      </w:r>
      <w:r w:rsidR="0063775E">
        <w:t xml:space="preserve">¿Qué significa que las entrevistas en etnografía deben respetar la </w:t>
      </w:r>
      <w:r w:rsidR="0063775E" w:rsidRPr="0063775E">
        <w:rPr>
          <w:b/>
        </w:rPr>
        <w:t>no-</w:t>
      </w:r>
      <w:proofErr w:type="spellStart"/>
      <w:r w:rsidR="0063775E" w:rsidRPr="0063775E">
        <w:rPr>
          <w:b/>
        </w:rPr>
        <w:t>directividad</w:t>
      </w:r>
      <w:proofErr w:type="spellEnd"/>
      <w:r w:rsidR="0063775E">
        <w:t>?</w:t>
      </w:r>
    </w:p>
    <w:p w:rsidR="0063775E" w:rsidRDefault="0063775E" w:rsidP="0030431E">
      <w:pPr>
        <w:jc w:val="both"/>
      </w:pPr>
      <w:r>
        <w:t xml:space="preserve">b) ¿Por qué debemos considerar las entrevistas etnográficas en la </w:t>
      </w:r>
      <w:r w:rsidRPr="0063775E">
        <w:rPr>
          <w:b/>
        </w:rPr>
        <w:t>dinámica general</w:t>
      </w:r>
      <w:r>
        <w:t xml:space="preserve"> y en la </w:t>
      </w:r>
      <w:r w:rsidRPr="0063775E">
        <w:rPr>
          <w:b/>
        </w:rPr>
        <w:t>dinámica particular</w:t>
      </w:r>
      <w:r>
        <w:t xml:space="preserve"> de la investigación?</w:t>
      </w:r>
    </w:p>
    <w:p w:rsidR="0063775E" w:rsidRDefault="0063775E" w:rsidP="0030431E">
      <w:pPr>
        <w:jc w:val="both"/>
      </w:pPr>
      <w:r>
        <w:t xml:space="preserve">c) ¿Qué supone y qué implica desarrollar la </w:t>
      </w:r>
      <w:r w:rsidRPr="0063775E">
        <w:rPr>
          <w:b/>
        </w:rPr>
        <w:t>atención flotante</w:t>
      </w:r>
      <w:r>
        <w:t xml:space="preserve"> (el investigador), buscar la </w:t>
      </w:r>
      <w:r w:rsidRPr="0063775E">
        <w:rPr>
          <w:b/>
        </w:rPr>
        <w:t>asociación libre</w:t>
      </w:r>
      <w:r>
        <w:t xml:space="preserve"> (</w:t>
      </w:r>
      <w:proofErr w:type="spellStart"/>
      <w:r>
        <w:t>el</w:t>
      </w:r>
      <w:proofErr w:type="spellEnd"/>
      <w:r>
        <w:t xml:space="preserve"> entrevistado) y realizar </w:t>
      </w:r>
      <w:r w:rsidRPr="0063775E">
        <w:rPr>
          <w:b/>
        </w:rPr>
        <w:t>categorizaciones diferidas</w:t>
      </w:r>
      <w:r>
        <w:t xml:space="preserve"> (el investigador)?</w:t>
      </w:r>
    </w:p>
    <w:p w:rsidR="0063775E" w:rsidRDefault="0063775E" w:rsidP="0030431E">
      <w:pPr>
        <w:jc w:val="both"/>
      </w:pPr>
      <w:r>
        <w:t xml:space="preserve">d) Respecto de la dinámica general de las entrevistas etnográficas: ¿por qué es necesaria la </w:t>
      </w:r>
      <w:r w:rsidRPr="0063775E">
        <w:rPr>
          <w:b/>
        </w:rPr>
        <w:t>fase de apertura</w:t>
      </w:r>
      <w:r>
        <w:t xml:space="preserve"> y las cuestiones de </w:t>
      </w:r>
      <w:r w:rsidRPr="0063775E">
        <w:rPr>
          <w:b/>
        </w:rPr>
        <w:t>contexto</w:t>
      </w:r>
      <w:r>
        <w:t>?</w:t>
      </w:r>
    </w:p>
    <w:p w:rsidR="0063775E" w:rsidRDefault="0063775E" w:rsidP="0030431E">
      <w:pPr>
        <w:jc w:val="both"/>
      </w:pPr>
      <w:r>
        <w:t xml:space="preserve">e) Respecto de la dinámica particular: ¿qué sentido tiene decir que la entrevista es un </w:t>
      </w:r>
      <w:r w:rsidRPr="0063775E">
        <w:rPr>
          <w:b/>
        </w:rPr>
        <w:t>encuentro</w:t>
      </w:r>
      <w:r>
        <w:t xml:space="preserve"> y que del entendimiento de esto depende su avance?</w:t>
      </w:r>
    </w:p>
    <w:p w:rsidR="00005FE6" w:rsidRDefault="00005FE6" w:rsidP="0030431E">
      <w:pPr>
        <w:jc w:val="both"/>
      </w:pPr>
    </w:p>
    <w:p w:rsidR="0063775E" w:rsidRDefault="00005FE6" w:rsidP="0030431E">
      <w:pPr>
        <w:jc w:val="both"/>
      </w:pPr>
      <w:r>
        <w:t xml:space="preserve">Prioridades temáticas del texto de </w:t>
      </w:r>
      <w:proofErr w:type="spellStart"/>
      <w:r>
        <w:t>Gandulfo</w:t>
      </w:r>
      <w:proofErr w:type="spellEnd"/>
      <w:r>
        <w:t>:</w:t>
      </w:r>
    </w:p>
    <w:p w:rsidR="00005FE6" w:rsidRDefault="00005FE6" w:rsidP="0030431E">
      <w:pPr>
        <w:jc w:val="both"/>
      </w:pPr>
      <w:r>
        <w:lastRenderedPageBreak/>
        <w:t xml:space="preserve">a) Destacar los </w:t>
      </w:r>
      <w:r w:rsidRPr="00005FE6">
        <w:rPr>
          <w:b/>
        </w:rPr>
        <w:t>objetivos</w:t>
      </w:r>
      <w:r>
        <w:t xml:space="preserve"> y los </w:t>
      </w:r>
      <w:r w:rsidRPr="00005FE6">
        <w:rPr>
          <w:b/>
        </w:rPr>
        <w:t>propósitos</w:t>
      </w:r>
      <w:r>
        <w:t xml:space="preserve"> de la etnografía.</w:t>
      </w:r>
    </w:p>
    <w:p w:rsidR="00005FE6" w:rsidRDefault="00005FE6" w:rsidP="0030431E">
      <w:pPr>
        <w:jc w:val="both"/>
      </w:pPr>
      <w:r>
        <w:t xml:space="preserve">b) Destacar la forma en que la autora construye el </w:t>
      </w:r>
      <w:r w:rsidRPr="00005FE6">
        <w:rPr>
          <w:b/>
        </w:rPr>
        <w:t>problema de la investigación</w:t>
      </w:r>
      <w:r>
        <w:t xml:space="preserve"> etnográfica.</w:t>
      </w:r>
    </w:p>
    <w:p w:rsidR="00005FE6" w:rsidRDefault="00005FE6" w:rsidP="0030431E">
      <w:pPr>
        <w:jc w:val="both"/>
      </w:pPr>
      <w:r>
        <w:t xml:space="preserve">c) ¿A través de qué </w:t>
      </w:r>
      <w:r w:rsidRPr="00005FE6">
        <w:rPr>
          <w:b/>
        </w:rPr>
        <w:t>conceptos</w:t>
      </w:r>
      <w:r>
        <w:t xml:space="preserve"> o </w:t>
      </w:r>
      <w:r w:rsidRPr="00005FE6">
        <w:rPr>
          <w:b/>
        </w:rPr>
        <w:t>marco teórico</w:t>
      </w:r>
      <w:r>
        <w:t xml:space="preserve"> avanza en el mismo?</w:t>
      </w:r>
    </w:p>
    <w:p w:rsidR="00005FE6" w:rsidRDefault="00005FE6" w:rsidP="0030431E">
      <w:pPr>
        <w:jc w:val="both"/>
      </w:pPr>
      <w:r>
        <w:t xml:space="preserve">d) ¿Cómo </w:t>
      </w:r>
      <w:r w:rsidRPr="00005FE6">
        <w:rPr>
          <w:b/>
        </w:rPr>
        <w:t>significan</w:t>
      </w:r>
      <w:r>
        <w:t xml:space="preserve"> los participantes de la escuela “desde adentro” el conflicto lingüístico?</w:t>
      </w:r>
    </w:p>
    <w:p w:rsidR="00005FE6" w:rsidRDefault="00005FE6" w:rsidP="00005FE6">
      <w:pPr>
        <w:pBdr>
          <w:bottom w:val="single" w:sz="4" w:space="1" w:color="auto"/>
        </w:pBdr>
        <w:jc w:val="both"/>
      </w:pPr>
    </w:p>
    <w:p w:rsidR="00005FE6" w:rsidRPr="0030431E" w:rsidRDefault="00005FE6" w:rsidP="0030431E">
      <w:pPr>
        <w:jc w:val="both"/>
      </w:pPr>
    </w:p>
    <w:sectPr w:rsidR="00005FE6" w:rsidRPr="00304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E"/>
    <w:rsid w:val="00005FE6"/>
    <w:rsid w:val="0030431E"/>
    <w:rsid w:val="0063775E"/>
    <w:rsid w:val="00B47F0A"/>
    <w:rsid w:val="00DD116E"/>
    <w:rsid w:val="00E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91AC-76E3-4FD4-81EC-40DC83CB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Meccia</dc:creator>
  <cp:keywords/>
  <dc:description/>
  <cp:lastModifiedBy>Ernesto Meccia</cp:lastModifiedBy>
  <cp:revision>4</cp:revision>
  <dcterms:created xsi:type="dcterms:W3CDTF">2016-05-09T19:02:00Z</dcterms:created>
  <dcterms:modified xsi:type="dcterms:W3CDTF">2016-05-09T19:29:00Z</dcterms:modified>
</cp:coreProperties>
</file>